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E5A" w:rsidRPr="00C66920" w:rsidRDefault="0039133E" w:rsidP="008B645D">
      <w:pPr>
        <w:ind w:left="567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УТВЕРЖДЕН</w:t>
      </w:r>
    </w:p>
    <w:p w:rsidR="00E16E5A" w:rsidRPr="00C66920" w:rsidRDefault="00E16E5A" w:rsidP="008B645D">
      <w:pPr>
        <w:ind w:left="5670"/>
        <w:jc w:val="center"/>
        <w:rPr>
          <w:sz w:val="28"/>
          <w:szCs w:val="28"/>
        </w:rPr>
      </w:pPr>
      <w:r w:rsidRPr="00C66920">
        <w:rPr>
          <w:sz w:val="28"/>
          <w:szCs w:val="28"/>
        </w:rPr>
        <w:t>приказ</w:t>
      </w:r>
      <w:r w:rsidR="0039133E">
        <w:rPr>
          <w:sz w:val="28"/>
          <w:szCs w:val="28"/>
        </w:rPr>
        <w:t>ом</w:t>
      </w:r>
      <w:r w:rsidRPr="00C66920">
        <w:rPr>
          <w:sz w:val="28"/>
          <w:szCs w:val="28"/>
        </w:rPr>
        <w:t xml:space="preserve"> Министерства финансов</w:t>
      </w:r>
    </w:p>
    <w:p w:rsidR="00E16E5A" w:rsidRPr="00C66920" w:rsidRDefault="00E16E5A" w:rsidP="008B645D">
      <w:pPr>
        <w:ind w:left="5670"/>
        <w:jc w:val="center"/>
        <w:rPr>
          <w:sz w:val="28"/>
          <w:szCs w:val="28"/>
        </w:rPr>
      </w:pPr>
      <w:r w:rsidRPr="00C66920">
        <w:rPr>
          <w:sz w:val="28"/>
          <w:szCs w:val="28"/>
        </w:rPr>
        <w:t>Российской Федерации</w:t>
      </w:r>
    </w:p>
    <w:p w:rsidR="00E16E5A" w:rsidRPr="00C66920" w:rsidRDefault="00E16E5A" w:rsidP="008B645D">
      <w:pPr>
        <w:ind w:left="5670"/>
        <w:jc w:val="center"/>
        <w:rPr>
          <w:sz w:val="28"/>
          <w:szCs w:val="28"/>
        </w:rPr>
      </w:pPr>
      <w:r w:rsidRPr="00C66920">
        <w:rPr>
          <w:sz w:val="28"/>
          <w:szCs w:val="28"/>
        </w:rPr>
        <w:t>от _______________ № ______</w:t>
      </w:r>
    </w:p>
    <w:p w:rsidR="009554B4" w:rsidRPr="00C66920" w:rsidRDefault="009554B4" w:rsidP="009554B4">
      <w:pPr>
        <w:pStyle w:val="a5"/>
        <w:autoSpaceDE w:val="0"/>
        <w:autoSpaceDN w:val="0"/>
        <w:adjustRightInd w:val="0"/>
        <w:spacing w:after="0"/>
        <w:ind w:left="0"/>
      </w:pPr>
    </w:p>
    <w:p w:rsidR="009554B4" w:rsidRPr="00C66920" w:rsidRDefault="009554B4" w:rsidP="009554B4">
      <w:pPr>
        <w:pStyle w:val="a5"/>
        <w:autoSpaceDE w:val="0"/>
        <w:autoSpaceDN w:val="0"/>
        <w:adjustRightInd w:val="0"/>
        <w:spacing w:after="0"/>
        <w:ind w:left="0"/>
      </w:pPr>
    </w:p>
    <w:p w:rsidR="006A7BD8" w:rsidRDefault="006A7BD8" w:rsidP="009554B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Перечень к</w:t>
      </w:r>
      <w:r w:rsidR="00B01679" w:rsidRPr="00C66920">
        <w:rPr>
          <w:rFonts w:eastAsia="Calibri"/>
          <w:b/>
          <w:sz w:val="28"/>
          <w:szCs w:val="28"/>
        </w:rPr>
        <w:t>ритери</w:t>
      </w:r>
      <w:r>
        <w:rPr>
          <w:rFonts w:eastAsia="Calibri"/>
          <w:b/>
          <w:sz w:val="28"/>
          <w:szCs w:val="28"/>
        </w:rPr>
        <w:t>ев</w:t>
      </w:r>
      <w:r w:rsidR="00B01679" w:rsidRPr="00C66920">
        <w:rPr>
          <w:rFonts w:eastAsia="Calibri"/>
          <w:b/>
          <w:sz w:val="28"/>
          <w:szCs w:val="28"/>
        </w:rPr>
        <w:t>, характеризующи</w:t>
      </w:r>
      <w:r>
        <w:rPr>
          <w:rFonts w:eastAsia="Calibri"/>
          <w:b/>
          <w:sz w:val="28"/>
          <w:szCs w:val="28"/>
        </w:rPr>
        <w:t>х</w:t>
      </w:r>
      <w:r w:rsidR="00B01679" w:rsidRPr="00C66920">
        <w:rPr>
          <w:rFonts w:eastAsia="Calibri"/>
          <w:b/>
          <w:sz w:val="28"/>
          <w:szCs w:val="28"/>
        </w:rPr>
        <w:t xml:space="preserve"> деятельность лиц, </w:t>
      </w:r>
    </w:p>
    <w:p w:rsidR="009554B4" w:rsidRPr="00C66920" w:rsidRDefault="00B01679" w:rsidP="009554B4">
      <w:pPr>
        <w:jc w:val="center"/>
        <w:rPr>
          <w:b/>
          <w:sz w:val="28"/>
          <w:szCs w:val="28"/>
        </w:rPr>
      </w:pPr>
      <w:r w:rsidRPr="00C66920">
        <w:rPr>
          <w:rFonts w:eastAsia="Calibri"/>
          <w:b/>
          <w:sz w:val="28"/>
          <w:szCs w:val="28"/>
        </w:rPr>
        <w:t>совершающих таможенные операции</w:t>
      </w:r>
    </w:p>
    <w:p w:rsidR="009554B4" w:rsidRDefault="009554B4" w:rsidP="009554B4">
      <w:pPr>
        <w:pStyle w:val="a5"/>
        <w:autoSpaceDE w:val="0"/>
        <w:autoSpaceDN w:val="0"/>
        <w:adjustRightInd w:val="0"/>
        <w:spacing w:after="0"/>
        <w:ind w:left="0"/>
      </w:pPr>
    </w:p>
    <w:p w:rsidR="007D61C5" w:rsidRPr="00C66920" w:rsidRDefault="007D61C5" w:rsidP="009554B4">
      <w:pPr>
        <w:pStyle w:val="a5"/>
        <w:autoSpaceDE w:val="0"/>
        <w:autoSpaceDN w:val="0"/>
        <w:adjustRightInd w:val="0"/>
        <w:spacing w:after="0"/>
        <w:ind w:left="0"/>
      </w:pPr>
    </w:p>
    <w:tbl>
      <w:tblPr>
        <w:tblStyle w:val="a6"/>
        <w:tblW w:w="10065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</w:tblGrid>
      <w:tr w:rsidR="009554B4" w:rsidRPr="00C66920" w:rsidTr="00F62C8E">
        <w:tc>
          <w:tcPr>
            <w:tcW w:w="567" w:type="dxa"/>
          </w:tcPr>
          <w:p w:rsidR="009554B4" w:rsidRPr="00C66920" w:rsidRDefault="009554B4" w:rsidP="00F92A35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№ п/п</w:t>
            </w:r>
          </w:p>
        </w:tc>
        <w:tc>
          <w:tcPr>
            <w:tcW w:w="9498" w:type="dxa"/>
          </w:tcPr>
          <w:p w:rsidR="009554B4" w:rsidRPr="00C66920" w:rsidRDefault="009554B4" w:rsidP="00F92A35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Наименование критерия</w:t>
            </w:r>
          </w:p>
        </w:tc>
      </w:tr>
    </w:tbl>
    <w:p w:rsidR="009554B4" w:rsidRPr="00C66920" w:rsidRDefault="009554B4" w:rsidP="009554B4">
      <w:pPr>
        <w:spacing w:line="120" w:lineRule="auto"/>
        <w:jc w:val="center"/>
        <w:rPr>
          <w:b/>
          <w:sz w:val="2"/>
          <w:szCs w:val="19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9498"/>
      </w:tblGrid>
      <w:tr w:rsidR="00C66920" w:rsidRPr="00C66920" w:rsidTr="00F62C8E">
        <w:trPr>
          <w:tblHeader/>
        </w:trPr>
        <w:tc>
          <w:tcPr>
            <w:tcW w:w="567" w:type="dxa"/>
          </w:tcPr>
          <w:p w:rsidR="009554B4" w:rsidRPr="00C66920" w:rsidRDefault="009554B4" w:rsidP="004545B3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9554B4" w:rsidRPr="00C66920" w:rsidRDefault="009554B4" w:rsidP="004545B3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2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9554B4" w:rsidP="004545B3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9554B4" w:rsidRPr="00C66920" w:rsidRDefault="004545B3" w:rsidP="00D1514D">
            <w:pPr>
              <w:jc w:val="both"/>
              <w:rPr>
                <w:b/>
                <w:sz w:val="24"/>
                <w:szCs w:val="24"/>
              </w:rPr>
            </w:pPr>
            <w:r w:rsidRPr="00700B4B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Неисполнение лицом обязанностей, предусмотренных </w:t>
            </w:r>
            <w:r w:rsidR="00D1514D" w:rsidRPr="00700B4B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пунктом 2 </w:t>
            </w:r>
            <w:r w:rsidRPr="00700B4B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стать</w:t>
            </w:r>
            <w:r w:rsidR="00D1514D" w:rsidRPr="00700B4B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</w:t>
            </w:r>
            <w:r w:rsidRPr="00700B4B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336 Таможенного кодекса Евразийского экономического союза</w:t>
            </w:r>
            <w:r w:rsidR="00D1514D" w:rsidRPr="00700B4B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при проведении у него таможенной проверки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9554B4" w:rsidP="004545B3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9554B4" w:rsidRPr="00C66920" w:rsidRDefault="009554B4" w:rsidP="004545B3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Нахождение лица в стадии ликвидации либо прекращения деятельности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9554B4" w:rsidP="004545B3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9554B4" w:rsidRPr="00C66920" w:rsidRDefault="002A4606" w:rsidP="00D00E46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9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Неисполнение лицом обязанности по уплате таможенных пошлин, налогов, специальных, антидемпинговых, компенсационных пошлин, процентов и пени в срок, превышающий 10 (десять) календарных дней с даты истечения срока, указанного в уведомлении (уточнении к уведомлению)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неуплаченных в установленный срок суммах таможенных платежей</w:t>
            </w:r>
            <w:r w:rsidRPr="00C66920">
              <w:rPr>
                <w:rFonts w:ascii="Times New Roman" w:hAnsi="Times New Roman" w:cs="Times New Roman"/>
                <w:b w:val="0"/>
                <w:sz w:val="24"/>
                <w:szCs w:val="24"/>
              </w:rPr>
              <w:t>, специальных, антидемпинговых, компенсационных пошлин, процентов и пени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9554B4" w:rsidP="004545B3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9554B4" w:rsidRPr="00C66920" w:rsidRDefault="009554B4" w:rsidP="004545B3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Наличие у лица неисполненной обязанности по уплате административного штрафа в срок, превышающий 10 (десять) календарных дней с даты истечения срока уплаты административного штрафа согласно вступившему в законную силу постановлению по делу об администрати</w:t>
            </w:r>
            <w:r w:rsidR="00300957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вном правонарушении</w:t>
            </w: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, вынесенному таможенным органом после 31 декабря 2008 года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9554B4" w:rsidP="004545B3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9554B4" w:rsidRPr="00C66920" w:rsidRDefault="009554B4" w:rsidP="00150F3F">
            <w:pPr>
              <w:pStyle w:val="50"/>
              <w:shd w:val="clear" w:color="auto" w:fill="auto"/>
              <w:tabs>
                <w:tab w:val="left" w:pos="830"/>
                <w:tab w:val="left" w:pos="1423"/>
              </w:tabs>
              <w:spacing w:before="0" w:line="240" w:lineRule="auto"/>
              <w:jc w:val="both"/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>Лицо</w:t>
            </w:r>
            <w:r w:rsidRPr="00C66920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>является отправителем, получателем или декларантом товаров,</w:t>
            </w:r>
            <w:r w:rsidRPr="00C66920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 xml:space="preserve"> которым факт уклонения от уплаты </w:t>
            </w:r>
            <w:r w:rsidRPr="00C66920">
              <w:rPr>
                <w:rStyle w:val="5Sylfaen7ptExact"/>
                <w:rFonts w:ascii="Times New Roman" w:hAnsi="Times New Roman" w:cs="Times New Roman"/>
                <w:color w:val="auto"/>
                <w:sz w:val="24"/>
                <w:szCs w:val="24"/>
              </w:rPr>
              <w:t>таможенных платежей подтвержден в</w:t>
            </w: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 xml:space="preserve">ступившим </w:t>
            </w:r>
            <w:r w:rsidRPr="00C66920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в</w:t>
            </w: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 xml:space="preserve"> законную силу обвинительным приговором суда по части </w:t>
            </w:r>
            <w:r w:rsidR="00150F3F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>первой</w:t>
            </w: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 xml:space="preserve"> или </w:t>
            </w:r>
            <w:r w:rsidR="00150F3F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>второй</w:t>
            </w: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 xml:space="preserve"> статьи 19</w:t>
            </w:r>
            <w:r w:rsidRPr="00C66920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4</w:t>
            </w:r>
            <w:r w:rsidR="00150F3F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 xml:space="preserve">Уголовного кодекса </w:t>
            </w:r>
            <w:r w:rsidRPr="00C66920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8B645D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45D" w:rsidRPr="008B645D">
              <w:rPr>
                <w:rFonts w:ascii="Times New Roman" w:hAnsi="Times New Roman" w:cs="Times New Roman"/>
                <w:sz w:val="24"/>
                <w:szCs w:val="24"/>
              </w:rPr>
              <w:t>(Собрание законодательства Российской Федерации, 1996, № 25, ст. 2954; 2016, № 27, ст. 4258)</w:t>
            </w:r>
          </w:p>
        </w:tc>
      </w:tr>
      <w:tr w:rsidR="00C66920" w:rsidRPr="00C66920" w:rsidTr="00F62C8E">
        <w:tc>
          <w:tcPr>
            <w:tcW w:w="567" w:type="dxa"/>
          </w:tcPr>
          <w:p w:rsidR="0097199D" w:rsidRPr="00C66920" w:rsidRDefault="006E07DA" w:rsidP="004545B3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97199D" w:rsidRPr="00F470DF" w:rsidRDefault="006E07DA" w:rsidP="00F470DF">
            <w:pPr>
              <w:pStyle w:val="50"/>
              <w:spacing w:line="240" w:lineRule="auto"/>
              <w:jc w:val="left"/>
              <w:rPr>
                <w:rStyle w:val="5Exact"/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>Отнесение лица к высокому уровню налогового риска</w:t>
            </w:r>
            <w:r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по</w:t>
            </w:r>
            <w:r w:rsidR="00A8662D"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результатам</w:t>
            </w:r>
            <w:r w:rsidR="00A8662D"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>категорирования</w:t>
            </w:r>
            <w:r w:rsidR="00A8662D"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470DF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Федеральной налоговой службы</w:t>
            </w:r>
            <w:r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  <w:r w:rsidR="00A8662D"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полученным в рамках межведомственного взаимодействия </w:t>
            </w:r>
            <w:r w:rsidR="00F470DF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Федеральной таможенной службы</w:t>
            </w:r>
            <w:r w:rsidR="00F470DF"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A8662D" w:rsidRPr="00C6692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 </w:t>
            </w:r>
            <w:r w:rsidR="00F470DF">
              <w:rPr>
                <w:rFonts w:ascii="Times New Roman" w:eastAsia="Arial Unicode MS" w:hAnsi="Times New Roman" w:cs="Times New Roman"/>
                <w:sz w:val="24"/>
                <w:szCs w:val="24"/>
              </w:rPr>
              <w:t>Федеральной налоговой службы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D965DE" w:rsidP="004545B3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9554B4" w:rsidRPr="00C66920" w:rsidRDefault="009554B4" w:rsidP="004545B3">
            <w:pPr>
              <w:pStyle w:val="50"/>
              <w:shd w:val="clear" w:color="auto" w:fill="auto"/>
              <w:spacing w:before="0" w:line="240" w:lineRule="auto"/>
              <w:jc w:val="both"/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>Размер уставного капитала лица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D965DE" w:rsidP="004545B3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9554B4" w:rsidRPr="00C66920" w:rsidRDefault="009554B4" w:rsidP="00150F3F">
            <w:pPr>
              <w:pStyle w:val="50"/>
              <w:shd w:val="clear" w:color="auto" w:fill="auto"/>
              <w:spacing w:before="0" w:line="240" w:lineRule="auto"/>
              <w:jc w:val="both"/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 xml:space="preserve">Общий период осуществления </w:t>
            </w:r>
            <w:r w:rsidR="00150F3F"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 xml:space="preserve">лицом </w:t>
            </w: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 xml:space="preserve">внешнеэкономической деятельности 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D965DE" w:rsidP="004545B3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9554B4" w:rsidRPr="00FB21BB" w:rsidRDefault="009554B4" w:rsidP="00FB21BB">
            <w:pPr>
              <w:pStyle w:val="50"/>
              <w:shd w:val="clear" w:color="auto" w:fill="auto"/>
              <w:tabs>
                <w:tab w:val="center" w:pos="991"/>
                <w:tab w:val="right" w:pos="1850"/>
              </w:tabs>
              <w:spacing w:before="0" w:line="240" w:lineRule="auto"/>
              <w:jc w:val="both"/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 xml:space="preserve">Соотношение стоимостного объема ввоза товаров, торгующей страной по которым </w:t>
            </w: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является страна, включенная в </w:t>
            </w:r>
            <w:r w:rsidR="00150F3F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>П</w:t>
            </w: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 xml:space="preserve">еречень государств и территорий, предоставляющих льготный </w:t>
            </w:r>
            <w:r w:rsidRPr="00C66920">
              <w:rPr>
                <w:rStyle w:val="5Exact"/>
                <w:rFonts w:ascii="Times New Roman" w:eastAsia="Arial Unicode MS" w:hAnsi="Times New Roman" w:cs="Times New Roman"/>
                <w:sz w:val="24"/>
                <w:szCs w:val="24"/>
              </w:rPr>
              <w:tab/>
              <w:t>налоговый режим налогообложения и (или) не предусматривающих раскрытия и предоставления информации при проведении финансовых операций (о</w:t>
            </w:r>
            <w:r w:rsidRPr="00C66920">
              <w:rPr>
                <w:rStyle w:val="5Exact"/>
                <w:rFonts w:ascii="Times New Roman" w:eastAsia="Georgia" w:hAnsi="Times New Roman" w:cs="Times New Roman"/>
                <w:sz w:val="24"/>
                <w:szCs w:val="24"/>
              </w:rPr>
              <w:t xml:space="preserve">фшорные зоны), утвержденный </w:t>
            </w:r>
            <w:r w:rsidRPr="00C66920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приказом Минфина России от 13 </w:t>
            </w:r>
            <w:r w:rsidRPr="00C66920">
              <w:rPr>
                <w:rStyle w:val="13ArialUnicodeMS45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ноября </w:t>
            </w:r>
            <w:r w:rsidRPr="00C66920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2007 г. № 108н (зарегистрирован Минюстом России 03.12.2007, регистрационный № 10598), </w:t>
            </w:r>
            <w:r w:rsidR="008B645D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 изменениями, внесенными приказ</w:t>
            </w:r>
            <w:r w:rsidR="00722ED5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ами</w:t>
            </w:r>
            <w:r w:rsidR="008B645D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B645D" w:rsidRPr="00C66920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Минфина России </w:t>
            </w:r>
            <w:r w:rsidR="00722ED5" w:rsidRPr="00722ED5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02.02.2009 № 10н</w:t>
            </w:r>
            <w:r w:rsidR="00722ED5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22ED5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(зарегистрирован Минюстом России 2</w:t>
            </w:r>
            <w:r w:rsidR="00722ED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722ED5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  <w:r w:rsidR="00722ED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02</w:t>
            </w:r>
            <w:r w:rsidR="00722ED5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.20</w:t>
            </w:r>
            <w:r w:rsidR="00722ED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09</w:t>
            </w:r>
            <w:r w:rsidR="00722ED5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, регистрационный №</w:t>
            </w:r>
            <w:r w:rsidR="00722ED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13432</w:t>
            </w:r>
            <w:r w:rsidR="00722ED5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)</w:t>
            </w:r>
            <w:r w:rsidR="00722ED5" w:rsidRPr="00722ED5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от 21.08.2012 № 115н</w:t>
            </w:r>
            <w:r w:rsidR="00722ED5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22ED5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(зарегистрирован Минюстом России 2</w:t>
            </w:r>
            <w:r w:rsidR="00722ED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="00722ED5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.1</w:t>
            </w:r>
            <w:r w:rsidR="00722ED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  <w:r w:rsidR="00722ED5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.201</w:t>
            </w:r>
            <w:r w:rsidR="00722ED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722ED5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, регистрационный №</w:t>
            </w:r>
            <w:r w:rsidR="00722ED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25728)</w:t>
            </w:r>
            <w:r w:rsidR="00722ED5" w:rsidRPr="00722ED5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от 02.10.2014 № 111н</w:t>
            </w:r>
            <w:r w:rsidR="00722ED5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22ED5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(зарегистрирован Минюстом России </w:t>
            </w:r>
            <w:r w:rsidR="00FB21BB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  <w:r w:rsidR="00722ED5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.11.201</w:t>
            </w:r>
            <w:r w:rsidR="00FB21BB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722ED5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, регистрационный №</w:t>
            </w:r>
            <w:r w:rsidR="00722ED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FB21BB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34776</w:t>
            </w:r>
            <w:r w:rsidR="00722ED5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>)</w:t>
            </w:r>
            <w:r w:rsidR="00722ED5" w:rsidRPr="00722ED5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от 02.11.2017 № 175н</w:t>
            </w:r>
            <w:r w:rsidR="00722ED5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D5114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(зарегистрирован Минюстом России 20.11.2017, регистрационный </w:t>
            </w:r>
            <w:r w:rsidR="00FB21BB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br/>
            </w:r>
            <w:r w:rsidR="006D5114" w:rsidRPr="006D5114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r w:rsidR="00FB21BB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eastAsia="ru-RU" w:bidi="ru-RU"/>
              </w:rPr>
              <w:t xml:space="preserve">48956) </w:t>
            </w:r>
            <w:r w:rsidRPr="00C66920">
              <w:rPr>
                <w:rStyle w:val="13ArialUnicodeM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общей стоимости ввезенных товаров, по которым принято решение о выпуске</w:t>
            </w:r>
          </w:p>
        </w:tc>
      </w:tr>
      <w:tr w:rsidR="00C66920" w:rsidRPr="00C66920" w:rsidTr="00F62C8E">
        <w:tc>
          <w:tcPr>
            <w:tcW w:w="567" w:type="dxa"/>
          </w:tcPr>
          <w:p w:rsidR="00D965DE" w:rsidRPr="00C66920" w:rsidRDefault="00D965DE" w:rsidP="00F470DF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1</w:t>
            </w:r>
            <w:r w:rsidR="00F470DF">
              <w:rPr>
                <w:sz w:val="24"/>
                <w:szCs w:val="24"/>
              </w:rPr>
              <w:t>0</w:t>
            </w:r>
          </w:p>
        </w:tc>
        <w:tc>
          <w:tcPr>
            <w:tcW w:w="9498" w:type="dxa"/>
          </w:tcPr>
          <w:p w:rsidR="00D965DE" w:rsidRPr="00C66920" w:rsidRDefault="00D965DE" w:rsidP="00531074">
            <w:pPr>
              <w:pStyle w:val="130"/>
              <w:shd w:val="clear" w:color="auto" w:fill="auto"/>
              <w:spacing w:after="0" w:line="240" w:lineRule="auto"/>
              <w:jc w:val="both"/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6920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Соотношение стоимостного объема товаров, помещенных под таможенную процедуру </w:t>
            </w:r>
            <w:r w:rsidRPr="00C66920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реимпорта, к об</w:t>
            </w:r>
            <w:r w:rsidR="00531074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щ</w:t>
            </w:r>
            <w:r w:rsidRPr="00C66920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ей стоимости вывезенных товаров, по которым принято решение о выпуске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0B28EA" w:rsidP="00F470DF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lastRenderedPageBreak/>
              <w:t>1</w:t>
            </w:r>
            <w:r w:rsidR="00F470DF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9554B4" w:rsidRPr="00C66920" w:rsidRDefault="009554B4" w:rsidP="00EA68F5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Соотношение стоимостного объема ввоза товаров, выпущенных со статистической стоимостью за 1 кг веса нетто товаров ниже среднего показателя по </w:t>
            </w: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EA68F5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Федеральной таможенной службе </w:t>
            </w:r>
            <w:r w:rsidR="00EA68F5" w:rsidRPr="00EA68F5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в отношении аналогичных товаров</w:t>
            </w: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, к общей стоимости ввезенных товаров, по которым принято решение о выпуске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9554B4" w:rsidP="00F470DF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1</w:t>
            </w:r>
            <w:r w:rsidR="00F470DF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9554B4" w:rsidRPr="00C66920" w:rsidRDefault="009554B4" w:rsidP="00EA68F5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Соотношение стоимостного объема вывоза товаров, к которым применяются вывозные таможенные пошлины, выпущенных со статистической стоимостью за 1 кг веса нетто товаров ниже среднего показателя по </w:t>
            </w:r>
            <w:r w:rsidR="00EA68F5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Федеральной таможенной службе</w:t>
            </w:r>
            <w:r w:rsidR="00EA68F5" w:rsidRPr="00EA68F5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 в отношении аналогичных товаров</w:t>
            </w: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 общей стоимости </w:t>
            </w:r>
            <w:r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вывезенных товаров</w:t>
            </w: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, по которым принято решение о выпуске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9554B4" w:rsidP="00F470DF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1</w:t>
            </w:r>
            <w:r w:rsidR="00F470DF">
              <w:rPr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9554B4" w:rsidRPr="00C66920" w:rsidRDefault="009554B4" w:rsidP="00EA68F5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Соотношение стоимостного объема вывоза товаров, к которым не применяются вывозные таможенные пошлины, выпущенных со статистической стоимостью за 1 кг веса нетто товаров выше среднего показателя по </w:t>
            </w:r>
            <w:r w:rsidR="00EA68F5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Федеральной таможенной службе</w:t>
            </w:r>
            <w:r w:rsidR="00EA68F5" w:rsidRPr="00EA68F5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 в отношении аналогичных товаров</w:t>
            </w: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 общей стоимости вывезенных </w:t>
            </w:r>
            <w:r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оваров, по которым принято решение о выпуске</w:t>
            </w:r>
          </w:p>
        </w:tc>
      </w:tr>
      <w:tr w:rsidR="00CA4621" w:rsidRPr="00C66920" w:rsidTr="00F62C8E">
        <w:tc>
          <w:tcPr>
            <w:tcW w:w="567" w:type="dxa"/>
          </w:tcPr>
          <w:p w:rsidR="00CA4621" w:rsidRPr="00DC1B3E" w:rsidRDefault="00F470DF" w:rsidP="0070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8" w:type="dxa"/>
          </w:tcPr>
          <w:p w:rsidR="00CA4621" w:rsidRPr="00DC1B3E" w:rsidRDefault="00CA4621" w:rsidP="00A70B8E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A68F5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Соотношение количества товаров, по которым принято решение о корректировке таможенной стоимости, к общему количеству выпущенных товаров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9554B4" w:rsidP="00700B4B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1</w:t>
            </w:r>
            <w:r w:rsidR="00700B4B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9554B4" w:rsidRPr="00C66920" w:rsidRDefault="00A70B8E" w:rsidP="00E11C20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B8E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Соотношение значения, на которое увеличилась таможенная стоимость товаров в результате ее корректировки, к об</w:t>
            </w:r>
            <w:r w:rsidR="00E11C20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щ</w:t>
            </w:r>
            <w:r w:rsidRPr="00A70B8E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ей таможенной стоимости товаров, по которым принято решение о корректировке таможенной стоимости, с учетом общего количества выпущенных </w:t>
            </w:r>
            <w:r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деклараций на товары</w:t>
            </w:r>
            <w:r w:rsidRPr="00A70B8E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="00BF51BF"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(далее – ДТ)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0B28EA" w:rsidP="00700B4B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1</w:t>
            </w:r>
            <w:r w:rsidR="00700B4B">
              <w:rPr>
                <w:sz w:val="24"/>
                <w:szCs w:val="24"/>
              </w:rPr>
              <w:t>6</w:t>
            </w:r>
          </w:p>
        </w:tc>
        <w:tc>
          <w:tcPr>
            <w:tcW w:w="9498" w:type="dxa"/>
            <w:vAlign w:val="bottom"/>
          </w:tcPr>
          <w:p w:rsidR="009554B4" w:rsidRPr="00C66920" w:rsidRDefault="009554B4" w:rsidP="00EA68F5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Соотношение стоимостного объема товаров, по которым применение мер по минимизации рисков является результативным</w:t>
            </w:r>
            <w:r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250AB9"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то есть повлекло за собой доначисление таможенных платежей либо наложение штрафов или </w:t>
            </w:r>
            <w:r w:rsidR="00EA68F5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принятие решений в области таможенного дела</w:t>
            </w:r>
            <w:r w:rsidR="00250AB9"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к общей стоимости товаров, по которым принято решение о выпуске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A17E70" w:rsidP="0070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00B4B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9554B4" w:rsidRPr="00C66920" w:rsidRDefault="009554B4" w:rsidP="004545B3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Соотношение стоимостного объема товаров, помещенных под таможенную процедуру реэкспорта не в целях завершения предшествующей таможенной процедуры, к общей стоимости ввезенных товаров, по которым принято решение о выпуске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700B4B" w:rsidP="00454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498" w:type="dxa"/>
          </w:tcPr>
          <w:p w:rsidR="00E11C20" w:rsidRPr="002016DD" w:rsidRDefault="002016DD" w:rsidP="00C344BA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16DD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Соотношение количества ДТ в отношении ввозимых товаров, по которым принято решение об отказе в выпуске либо осуществлен отзыв, к общему количеству выпущенных ДТ на ввозимые товары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700B4B" w:rsidP="00454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98" w:type="dxa"/>
          </w:tcPr>
          <w:p w:rsidR="009554B4" w:rsidRPr="00C66920" w:rsidRDefault="009554B4" w:rsidP="00F470DF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Соотношение суммы начисленных таможенных пошлин, налогов и иных платежей к общей сумме начисленных таможенных пошлин, налогов и иных платежей в целом по </w:t>
            </w:r>
            <w:r w:rsidR="00F470DF" w:rsidRPr="00F470DF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Федеральной таможенной службе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382EC6" w:rsidP="00700B4B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2</w:t>
            </w:r>
            <w:r w:rsidR="00700B4B">
              <w:rPr>
                <w:sz w:val="24"/>
                <w:szCs w:val="24"/>
              </w:rPr>
              <w:t>0</w:t>
            </w:r>
          </w:p>
        </w:tc>
        <w:tc>
          <w:tcPr>
            <w:tcW w:w="9498" w:type="dxa"/>
          </w:tcPr>
          <w:p w:rsidR="009554B4" w:rsidRPr="00C66920" w:rsidRDefault="009554B4" w:rsidP="004545B3">
            <w:pPr>
              <w:pStyle w:val="130"/>
              <w:shd w:val="clear" w:color="auto" w:fill="auto"/>
              <w:spacing w:after="0" w:line="240" w:lineRule="auto"/>
              <w:jc w:val="both"/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Специализация по номенклатуре товаров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382EC6" w:rsidP="00700B4B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2</w:t>
            </w:r>
            <w:r w:rsidR="00700B4B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  <w:vAlign w:val="bottom"/>
          </w:tcPr>
          <w:p w:rsidR="009554B4" w:rsidRPr="00C66920" w:rsidRDefault="00544B2E" w:rsidP="007042AB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4B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Соотношение доначисленных таможенных платежей по принятым решениям по классификации товаров в соответствии с </w:t>
            </w:r>
            <w:r w:rsidR="007042A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единой Товарной номенклатурой внешнеэкономической деятельности Евразийского экономического союза (далее – </w:t>
            </w:r>
            <w:r w:rsidRPr="00544B2E">
              <w:rPr>
                <w:rFonts w:ascii="Times New Roman" w:hAnsi="Times New Roman" w:cs="Times New Roman"/>
                <w:b w:val="0"/>
                <w:sz w:val="24"/>
                <w:szCs w:val="24"/>
              </w:rPr>
              <w:t>ТН ВЭД ЕАЭС</w:t>
            </w:r>
            <w:r w:rsidR="007042AB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544B2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 общей сумме начисленных таможенных платежей по товарам, по которым приняты решения по классификации товаров в соответствии с ТН ВЭД ЕАЭС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F33E12" w:rsidP="00700B4B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2</w:t>
            </w:r>
            <w:r w:rsidR="00700B4B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  <w:vAlign w:val="bottom"/>
          </w:tcPr>
          <w:p w:rsidR="009554B4" w:rsidRPr="002016DD" w:rsidRDefault="002016DD" w:rsidP="002016DD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2016DD">
              <w:rPr>
                <w:rFonts w:eastAsia="Arial Unicode MS"/>
                <w:bCs/>
                <w:sz w:val="24"/>
                <w:szCs w:val="24"/>
                <w:shd w:val="clear" w:color="auto" w:fill="FFFFFF"/>
                <w:lang w:bidi="ru-RU"/>
              </w:rPr>
              <w:t>Наличие информации органов и (или) агентов валютного контроля о совершении Лицом в соответствии с условиями внешнеторгового(ых) контракта(ов) фактов сомнительных валютных операций, осуществляемых клиентами кредитных организаций, которые имеют необычный характер и признаки отсутствия явного экономического смысла и очевидных законных целей, которые могут проводиться для вывода капитала из страны, финансирования "серого" импорта и легализации доходов, полученных преступным путем</w:t>
            </w:r>
          </w:p>
        </w:tc>
      </w:tr>
      <w:tr w:rsidR="00DC1B3E" w:rsidRPr="00C66920" w:rsidTr="00F62C8E">
        <w:tc>
          <w:tcPr>
            <w:tcW w:w="567" w:type="dxa"/>
          </w:tcPr>
          <w:p w:rsidR="00DC1B3E" w:rsidRPr="00DC1B3E" w:rsidRDefault="007042AB" w:rsidP="0070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498" w:type="dxa"/>
          </w:tcPr>
          <w:p w:rsidR="00DC1B3E" w:rsidRPr="002016DD" w:rsidRDefault="002016DD" w:rsidP="00F608D9">
            <w:pPr>
              <w:pStyle w:val="130"/>
              <w:shd w:val="clear" w:color="auto" w:fill="auto"/>
              <w:spacing w:after="0" w:line="240" w:lineRule="auto"/>
              <w:jc w:val="both"/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16D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Соотношение количества возбужденных таможенными органами дел об административных правонарушениях, по которым постановления о назначении наказаний вступили в законную силу, к общему количеству выпущенных ДТ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C2277D" w:rsidP="007042AB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t>2</w:t>
            </w:r>
            <w:r w:rsidR="007042AB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FA0FDD" w:rsidRPr="002016DD" w:rsidRDefault="009554B4" w:rsidP="007042AB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Соотношение суммы назначенных наказаний </w:t>
            </w:r>
            <w:r w:rsidR="000360A0"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назначенных штрафов </w:t>
            </w:r>
            <w:r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делам об </w:t>
            </w:r>
            <w:r w:rsidR="00B468EA" w:rsidRPr="00700B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административном правонарушении</w:t>
            </w:r>
            <w:r w:rsidR="000360A0" w:rsidRPr="00700B4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, возбужденным</w:t>
            </w:r>
            <w:r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360A0"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по основаниям, предусмотренным главой 16, стать</w:t>
            </w:r>
            <w:r w:rsidR="002016DD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ями 7.12 и</w:t>
            </w:r>
            <w:r w:rsidR="000360A0"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14.</w:t>
            </w:r>
            <w:r w:rsidR="002016DD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 </w:t>
            </w:r>
            <w:r w:rsidR="000360A0"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Кодекса Российской Федерации об административных правонарушениях</w:t>
            </w:r>
            <w:r w:rsidR="00F608D9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 w:rsidR="00F608D9" w:rsidRPr="00F608D9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Собрание законодательства РФ, 2002, </w:t>
            </w:r>
            <w:r w:rsidR="00F608D9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F608D9" w:rsidRPr="00F608D9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 , ст. 1; 2004, </w:t>
            </w:r>
            <w:r w:rsidR="00F608D9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F608D9" w:rsidRPr="00F608D9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34, ст. 3533; 2011, </w:t>
            </w:r>
            <w:r w:rsidR="00F608D9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F608D9" w:rsidRPr="00F608D9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50, ст. 7351</w:t>
            </w:r>
            <w:r w:rsidR="00B55012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; 2018, № 31, ст. 4827</w:t>
            </w:r>
            <w:r w:rsidR="00F608D9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7042A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(далее – КоАП России)</w:t>
            </w:r>
            <w:r w:rsidR="000360A0" w:rsidRPr="00700B4B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0360A0" w:rsidRPr="000360A0">
              <w:rPr>
                <w:rStyle w:val="13ArialUnicodeMS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к общей стоимости товаров</w:t>
            </w:r>
            <w:r w:rsidR="00C2277D"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, по которым принято решение о выпуске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500118" w:rsidP="007042AB">
            <w:pPr>
              <w:jc w:val="center"/>
              <w:rPr>
                <w:sz w:val="24"/>
                <w:szCs w:val="24"/>
              </w:rPr>
            </w:pPr>
            <w:r w:rsidRPr="00C66920">
              <w:rPr>
                <w:sz w:val="24"/>
                <w:szCs w:val="24"/>
              </w:rPr>
              <w:lastRenderedPageBreak/>
              <w:t>2</w:t>
            </w:r>
            <w:r w:rsidR="007042AB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9554B4" w:rsidRPr="00C66920" w:rsidRDefault="00F470DF" w:rsidP="00C62D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70DF">
              <w:rPr>
                <w:sz w:val="24"/>
                <w:szCs w:val="24"/>
              </w:rPr>
              <w:t xml:space="preserve">Нарушения актов валютного законодательства, ответственность за совершение которых предусмотрена </w:t>
            </w:r>
            <w:r w:rsidRPr="00F470DF">
              <w:rPr>
                <w:bCs/>
                <w:sz w:val="24"/>
                <w:szCs w:val="24"/>
                <w:lang w:bidi="ru-RU"/>
              </w:rPr>
              <w:t>частями 1, 4 и 5 статьи 15.25 КоАП России</w:t>
            </w:r>
          </w:p>
        </w:tc>
      </w:tr>
      <w:tr w:rsidR="00F713B2" w:rsidRPr="00C66920" w:rsidTr="00F62C8E">
        <w:tc>
          <w:tcPr>
            <w:tcW w:w="567" w:type="dxa"/>
          </w:tcPr>
          <w:p w:rsidR="00F713B2" w:rsidRDefault="007042AB" w:rsidP="00700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98" w:type="dxa"/>
            <w:vAlign w:val="bottom"/>
          </w:tcPr>
          <w:p w:rsidR="00F713B2" w:rsidRPr="00F470DF" w:rsidRDefault="00F470DF" w:rsidP="000307A0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470DF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Возбуждение таможенными органами уголовного дела, производство по которому не прекращено либо прекращено по нереабилитирующим основаниям, о преступлении, связанном с перемещением через таможенную границу Евразийского экономического союза товаров, в отношении которых лицо являлось отправителем, получателем или де</w:t>
            </w:r>
            <w:r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кларантом</w:t>
            </w:r>
          </w:p>
        </w:tc>
      </w:tr>
      <w:tr w:rsidR="00C66920" w:rsidRPr="00C66920" w:rsidTr="00F62C8E">
        <w:tc>
          <w:tcPr>
            <w:tcW w:w="567" w:type="dxa"/>
          </w:tcPr>
          <w:p w:rsidR="00D965DE" w:rsidRPr="00C66920" w:rsidRDefault="00A17E70" w:rsidP="00704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2AB">
              <w:rPr>
                <w:sz w:val="24"/>
                <w:szCs w:val="24"/>
              </w:rPr>
              <w:t>7</w:t>
            </w:r>
          </w:p>
        </w:tc>
        <w:tc>
          <w:tcPr>
            <w:tcW w:w="9498" w:type="dxa"/>
            <w:vAlign w:val="bottom"/>
          </w:tcPr>
          <w:p w:rsidR="00D965DE" w:rsidRPr="00C66920" w:rsidRDefault="00CC3775" w:rsidP="000307A0">
            <w:pPr>
              <w:pStyle w:val="130"/>
              <w:shd w:val="clear" w:color="auto" w:fill="auto"/>
              <w:spacing w:after="0" w:line="240" w:lineRule="auto"/>
              <w:jc w:val="both"/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6920">
              <w:rPr>
                <w:rFonts w:ascii="Times New Roman" w:eastAsia="Arial Unicode MS" w:hAnsi="Times New Roman" w:cs="Times New Roman"/>
                <w:b w:val="0"/>
                <w:bCs w:val="0"/>
                <w:sz w:val="24"/>
                <w:szCs w:val="24"/>
                <w:shd w:val="clear" w:color="auto" w:fill="FFFFFF"/>
                <w:lang w:eastAsia="ru-RU" w:bidi="ru-RU"/>
              </w:rPr>
              <w:t>Наличие задолженности (недоимки) в соответствии с законодательством Российской Федерации о налогах и сборах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700B4B" w:rsidP="00704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2AB">
              <w:rPr>
                <w:sz w:val="24"/>
                <w:szCs w:val="24"/>
              </w:rPr>
              <w:t>8</w:t>
            </w:r>
          </w:p>
        </w:tc>
        <w:tc>
          <w:tcPr>
            <w:tcW w:w="9498" w:type="dxa"/>
            <w:vAlign w:val="bottom"/>
          </w:tcPr>
          <w:p w:rsidR="009554B4" w:rsidRPr="00C66920" w:rsidRDefault="009554B4" w:rsidP="007042AB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Отнесение к низкому уровню налогового риска по результатам категорирования </w:t>
            </w: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7042AB" w:rsidRPr="007042AB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Федеральной налоговой службы</w:t>
            </w:r>
            <w:r w:rsidR="00A2642B"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полученным в рамках межведомственного взаимодействия </w:t>
            </w:r>
            <w:r w:rsidR="007042AB" w:rsidRPr="007042AB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Федеральной таможенной службы</w:t>
            </w:r>
            <w:r w:rsidR="00A2642B"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r w:rsidR="007042AB" w:rsidRPr="007042AB"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Федеральной налоговой службы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700B4B" w:rsidP="007042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42AB">
              <w:rPr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9554B4" w:rsidRPr="00C66920" w:rsidRDefault="009554B4" w:rsidP="00B63A79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="00B63A79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азмер таможенных платежей, пеней, штрафов, дополнительно начисленных по результатам таможенного контроля после выпуска товаров</w:t>
            </w:r>
          </w:p>
        </w:tc>
      </w:tr>
      <w:tr w:rsidR="00C66920" w:rsidRPr="00C66920" w:rsidTr="00F62C8E">
        <w:tc>
          <w:tcPr>
            <w:tcW w:w="567" w:type="dxa"/>
          </w:tcPr>
          <w:p w:rsidR="009554B4" w:rsidRPr="00C66920" w:rsidRDefault="007042AB" w:rsidP="00D96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498" w:type="dxa"/>
          </w:tcPr>
          <w:p w:rsidR="009554B4" w:rsidRPr="00C66920" w:rsidRDefault="009554B4" w:rsidP="004545B3">
            <w:pPr>
              <w:pStyle w:val="13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  <w:t>Экспортная ориентированность</w:t>
            </w:r>
          </w:p>
        </w:tc>
      </w:tr>
      <w:tr w:rsidR="00500118" w:rsidRPr="00C66920" w:rsidTr="00F62C8E">
        <w:tc>
          <w:tcPr>
            <w:tcW w:w="567" w:type="dxa"/>
          </w:tcPr>
          <w:p w:rsidR="00500118" w:rsidRPr="00C66920" w:rsidRDefault="007042AB" w:rsidP="00D965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498" w:type="dxa"/>
          </w:tcPr>
          <w:p w:rsidR="00500118" w:rsidRPr="00C66920" w:rsidRDefault="00500118" w:rsidP="004545B3">
            <w:pPr>
              <w:pStyle w:val="130"/>
              <w:shd w:val="clear" w:color="auto" w:fill="auto"/>
              <w:spacing w:after="0" w:line="240" w:lineRule="auto"/>
              <w:jc w:val="both"/>
              <w:rPr>
                <w:rStyle w:val="13ArialUnicodeM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66920">
              <w:rPr>
                <w:rStyle w:val="13ArialUnicodeMS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Лицо поста</w:t>
            </w:r>
            <w:r w:rsidR="008B0292">
              <w:rPr>
                <w:rStyle w:val="13ArialUnicodeMS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влено налоговыми органами на уче</w:t>
            </w:r>
            <w:r w:rsidRPr="00C66920">
              <w:rPr>
                <w:rStyle w:val="13ArialUnicodeMS"/>
                <w:rFonts w:ascii="Times New Roman" w:eastAsia="Candara" w:hAnsi="Times New Roman" w:cs="Times New Roman"/>
                <w:color w:val="auto"/>
                <w:sz w:val="24"/>
                <w:szCs w:val="24"/>
              </w:rPr>
              <w:t>т в качестве крупнейшего налогоплательщика</w:t>
            </w:r>
          </w:p>
        </w:tc>
      </w:tr>
    </w:tbl>
    <w:p w:rsidR="009554B4" w:rsidRPr="00C66920" w:rsidRDefault="009554B4" w:rsidP="009554B4">
      <w:pPr>
        <w:pStyle w:val="a5"/>
        <w:autoSpaceDE w:val="0"/>
        <w:autoSpaceDN w:val="0"/>
        <w:adjustRightInd w:val="0"/>
        <w:spacing w:after="0"/>
        <w:ind w:left="0"/>
      </w:pPr>
    </w:p>
    <w:p w:rsidR="00C138D0" w:rsidRPr="00C66920" w:rsidRDefault="00C138D0"/>
    <w:sectPr w:rsidR="00C138D0" w:rsidRPr="00C66920" w:rsidSect="00206FE6">
      <w:headerReference w:type="default" r:id="rId8"/>
      <w:pgSz w:w="11906" w:h="16838" w:code="9"/>
      <w:pgMar w:top="1134" w:right="851" w:bottom="1134" w:left="1134" w:header="454" w:footer="624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23" w:rsidRDefault="004D2A23">
      <w:r>
        <w:separator/>
      </w:r>
    </w:p>
  </w:endnote>
  <w:endnote w:type="continuationSeparator" w:id="0">
    <w:p w:rsidR="004D2A23" w:rsidRDefault="004D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23" w:rsidRDefault="004D2A23">
      <w:r>
        <w:separator/>
      </w:r>
    </w:p>
  </w:footnote>
  <w:footnote w:type="continuationSeparator" w:id="0">
    <w:p w:rsidR="004D2A23" w:rsidRDefault="004D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464782"/>
      <w:docPartObj>
        <w:docPartGallery w:val="Page Numbers (Top of Page)"/>
        <w:docPartUnique/>
      </w:docPartObj>
    </w:sdtPr>
    <w:sdtEndPr/>
    <w:sdtContent>
      <w:p w:rsidR="00206FE6" w:rsidRDefault="00206F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2A7">
          <w:rPr>
            <w:noProof/>
          </w:rPr>
          <w:t>2</w:t>
        </w:r>
        <w:r>
          <w:fldChar w:fldCharType="end"/>
        </w:r>
      </w:p>
    </w:sdtContent>
  </w:sdt>
  <w:p w:rsidR="00206FE6" w:rsidRDefault="00206F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32"/>
    <w:multiLevelType w:val="hybridMultilevel"/>
    <w:tmpl w:val="4904AEE6"/>
    <w:lvl w:ilvl="0" w:tplc="F7306D06">
      <w:start w:val="1"/>
      <w:numFmt w:val="decimal"/>
      <w:lvlText w:val="1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D1A63"/>
    <w:multiLevelType w:val="hybridMultilevel"/>
    <w:tmpl w:val="0C685F54"/>
    <w:lvl w:ilvl="0" w:tplc="E4623798">
      <w:start w:val="1"/>
      <w:numFmt w:val="decimal"/>
      <w:lvlText w:val="1%1."/>
      <w:lvlJc w:val="left"/>
      <w:pPr>
        <w:ind w:left="1714" w:hanging="1005"/>
      </w:pPr>
      <w:rPr>
        <w:rFonts w:hint="default"/>
      </w:rPr>
    </w:lvl>
    <w:lvl w:ilvl="1" w:tplc="FD2C46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6DA4"/>
    <w:multiLevelType w:val="hybridMultilevel"/>
    <w:tmpl w:val="DE60B978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4E2D5A"/>
    <w:multiLevelType w:val="hybridMultilevel"/>
    <w:tmpl w:val="91C2332E"/>
    <w:lvl w:ilvl="0" w:tplc="2C088A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B551D50"/>
    <w:multiLevelType w:val="hybridMultilevel"/>
    <w:tmpl w:val="7DDCC4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9F2C15"/>
    <w:multiLevelType w:val="hybridMultilevel"/>
    <w:tmpl w:val="DB166986"/>
    <w:lvl w:ilvl="0" w:tplc="04190011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EC289B"/>
    <w:multiLevelType w:val="hybridMultilevel"/>
    <w:tmpl w:val="D5165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B4"/>
    <w:rsid w:val="00006AD2"/>
    <w:rsid w:val="000163B5"/>
    <w:rsid w:val="000229EC"/>
    <w:rsid w:val="00025C7B"/>
    <w:rsid w:val="000307A0"/>
    <w:rsid w:val="000360A0"/>
    <w:rsid w:val="0005407D"/>
    <w:rsid w:val="000966C0"/>
    <w:rsid w:val="000B28EA"/>
    <w:rsid w:val="000D1BEF"/>
    <w:rsid w:val="0011730E"/>
    <w:rsid w:val="00123D4A"/>
    <w:rsid w:val="00150F3F"/>
    <w:rsid w:val="0015558C"/>
    <w:rsid w:val="00170B90"/>
    <w:rsid w:val="00171AD7"/>
    <w:rsid w:val="001740A0"/>
    <w:rsid w:val="00197E26"/>
    <w:rsid w:val="001A23CE"/>
    <w:rsid w:val="001B5172"/>
    <w:rsid w:val="001E4A80"/>
    <w:rsid w:val="002016DD"/>
    <w:rsid w:val="00206FE6"/>
    <w:rsid w:val="00207966"/>
    <w:rsid w:val="00212CB8"/>
    <w:rsid w:val="00250AB9"/>
    <w:rsid w:val="00252BC9"/>
    <w:rsid w:val="0025479D"/>
    <w:rsid w:val="00275EBD"/>
    <w:rsid w:val="002908BD"/>
    <w:rsid w:val="002A2BFF"/>
    <w:rsid w:val="002A4606"/>
    <w:rsid w:val="002A535E"/>
    <w:rsid w:val="002B1963"/>
    <w:rsid w:val="002E72A2"/>
    <w:rsid w:val="002F5130"/>
    <w:rsid w:val="00300957"/>
    <w:rsid w:val="003105BF"/>
    <w:rsid w:val="00320CFB"/>
    <w:rsid w:val="00323870"/>
    <w:rsid w:val="00341463"/>
    <w:rsid w:val="003451CA"/>
    <w:rsid w:val="00351D74"/>
    <w:rsid w:val="00382EC6"/>
    <w:rsid w:val="0039133E"/>
    <w:rsid w:val="0039289D"/>
    <w:rsid w:val="004545B3"/>
    <w:rsid w:val="00457119"/>
    <w:rsid w:val="00457AEB"/>
    <w:rsid w:val="00484CBB"/>
    <w:rsid w:val="004C3237"/>
    <w:rsid w:val="004D2A23"/>
    <w:rsid w:val="004E1E80"/>
    <w:rsid w:val="00500118"/>
    <w:rsid w:val="00510CBB"/>
    <w:rsid w:val="00531074"/>
    <w:rsid w:val="00544B2E"/>
    <w:rsid w:val="005525E6"/>
    <w:rsid w:val="005810C9"/>
    <w:rsid w:val="00587547"/>
    <w:rsid w:val="005B0EDF"/>
    <w:rsid w:val="005C1F2D"/>
    <w:rsid w:val="005E36DB"/>
    <w:rsid w:val="00642421"/>
    <w:rsid w:val="00647233"/>
    <w:rsid w:val="006732A7"/>
    <w:rsid w:val="00673DCA"/>
    <w:rsid w:val="00685D01"/>
    <w:rsid w:val="006A7BD8"/>
    <w:rsid w:val="006B0CDA"/>
    <w:rsid w:val="006D5114"/>
    <w:rsid w:val="006E022F"/>
    <w:rsid w:val="006E07DA"/>
    <w:rsid w:val="00700B4B"/>
    <w:rsid w:val="007042AB"/>
    <w:rsid w:val="007225B5"/>
    <w:rsid w:val="00722ED5"/>
    <w:rsid w:val="00761A64"/>
    <w:rsid w:val="00783FA7"/>
    <w:rsid w:val="00793FE5"/>
    <w:rsid w:val="007A5B07"/>
    <w:rsid w:val="007B7D27"/>
    <w:rsid w:val="007D61C5"/>
    <w:rsid w:val="007E1C95"/>
    <w:rsid w:val="00814A27"/>
    <w:rsid w:val="0082275F"/>
    <w:rsid w:val="008957AC"/>
    <w:rsid w:val="008B0292"/>
    <w:rsid w:val="008B645D"/>
    <w:rsid w:val="008D31E7"/>
    <w:rsid w:val="008E3681"/>
    <w:rsid w:val="008E5967"/>
    <w:rsid w:val="00904443"/>
    <w:rsid w:val="009229CB"/>
    <w:rsid w:val="00947A5C"/>
    <w:rsid w:val="009554B4"/>
    <w:rsid w:val="0097199D"/>
    <w:rsid w:val="0098164E"/>
    <w:rsid w:val="00982CBC"/>
    <w:rsid w:val="009E6D3B"/>
    <w:rsid w:val="009F191B"/>
    <w:rsid w:val="00A17E70"/>
    <w:rsid w:val="00A2642B"/>
    <w:rsid w:val="00A37925"/>
    <w:rsid w:val="00A70B8E"/>
    <w:rsid w:val="00A8662D"/>
    <w:rsid w:val="00A9627F"/>
    <w:rsid w:val="00AA4336"/>
    <w:rsid w:val="00AB3D0D"/>
    <w:rsid w:val="00AB4160"/>
    <w:rsid w:val="00B01679"/>
    <w:rsid w:val="00B01BAF"/>
    <w:rsid w:val="00B04218"/>
    <w:rsid w:val="00B22726"/>
    <w:rsid w:val="00B307CD"/>
    <w:rsid w:val="00B33C8B"/>
    <w:rsid w:val="00B43CE5"/>
    <w:rsid w:val="00B468EA"/>
    <w:rsid w:val="00B55012"/>
    <w:rsid w:val="00B57F3E"/>
    <w:rsid w:val="00B63A79"/>
    <w:rsid w:val="00BD249D"/>
    <w:rsid w:val="00BD2A17"/>
    <w:rsid w:val="00BD5F2E"/>
    <w:rsid w:val="00BF169D"/>
    <w:rsid w:val="00BF51BF"/>
    <w:rsid w:val="00C138D0"/>
    <w:rsid w:val="00C2277D"/>
    <w:rsid w:val="00C344BA"/>
    <w:rsid w:val="00C54647"/>
    <w:rsid w:val="00C54683"/>
    <w:rsid w:val="00C6271E"/>
    <w:rsid w:val="00C62DBB"/>
    <w:rsid w:val="00C66920"/>
    <w:rsid w:val="00CA4621"/>
    <w:rsid w:val="00CB464D"/>
    <w:rsid w:val="00CB6028"/>
    <w:rsid w:val="00CB6CDF"/>
    <w:rsid w:val="00CC2155"/>
    <w:rsid w:val="00CC3775"/>
    <w:rsid w:val="00CC5218"/>
    <w:rsid w:val="00CD15DE"/>
    <w:rsid w:val="00CF405A"/>
    <w:rsid w:val="00D00E46"/>
    <w:rsid w:val="00D1514D"/>
    <w:rsid w:val="00D644F1"/>
    <w:rsid w:val="00D965DE"/>
    <w:rsid w:val="00DB336F"/>
    <w:rsid w:val="00DC1B3E"/>
    <w:rsid w:val="00DE55B6"/>
    <w:rsid w:val="00E0691E"/>
    <w:rsid w:val="00E11C20"/>
    <w:rsid w:val="00E16E5A"/>
    <w:rsid w:val="00E309B2"/>
    <w:rsid w:val="00E4786A"/>
    <w:rsid w:val="00E76497"/>
    <w:rsid w:val="00E80A7D"/>
    <w:rsid w:val="00EA68F5"/>
    <w:rsid w:val="00EB365C"/>
    <w:rsid w:val="00EB36FA"/>
    <w:rsid w:val="00ED7456"/>
    <w:rsid w:val="00EE2A3B"/>
    <w:rsid w:val="00EE742A"/>
    <w:rsid w:val="00EE79ED"/>
    <w:rsid w:val="00F12BA8"/>
    <w:rsid w:val="00F33E12"/>
    <w:rsid w:val="00F470DF"/>
    <w:rsid w:val="00F478AF"/>
    <w:rsid w:val="00F539E6"/>
    <w:rsid w:val="00F608D9"/>
    <w:rsid w:val="00F62C8E"/>
    <w:rsid w:val="00F67858"/>
    <w:rsid w:val="00F713B2"/>
    <w:rsid w:val="00F821F5"/>
    <w:rsid w:val="00F92A35"/>
    <w:rsid w:val="00F950FE"/>
    <w:rsid w:val="00FA0FDD"/>
    <w:rsid w:val="00FA1634"/>
    <w:rsid w:val="00FB21BB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0780C-3885-41F0-A8A9-F01C1F00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54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5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554B4"/>
    <w:pPr>
      <w:spacing w:after="200"/>
      <w:ind w:left="720"/>
      <w:contextualSpacing/>
      <w:jc w:val="center"/>
    </w:pPr>
    <w:rPr>
      <w:sz w:val="28"/>
      <w:szCs w:val="28"/>
      <w:lang w:eastAsia="en-US"/>
    </w:rPr>
  </w:style>
  <w:style w:type="table" w:styleId="a6">
    <w:name w:val="Table Grid"/>
    <w:basedOn w:val="a1"/>
    <w:rsid w:val="0095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9554B4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13">
    <w:name w:val="Основной текст (13)_"/>
    <w:basedOn w:val="a0"/>
    <w:link w:val="130"/>
    <w:rsid w:val="009554B4"/>
    <w:rPr>
      <w:rFonts w:ascii="Candara" w:eastAsia="Candara" w:hAnsi="Candara" w:cs="Candara"/>
      <w:b/>
      <w:bCs/>
      <w:sz w:val="10"/>
      <w:szCs w:val="10"/>
      <w:shd w:val="clear" w:color="auto" w:fill="FFFFFF"/>
    </w:rPr>
  </w:style>
  <w:style w:type="character" w:customStyle="1" w:styleId="13ArialUnicodeMS">
    <w:name w:val="Основной текст (13) + Arial Unicode MS;Не полужирный"/>
    <w:basedOn w:val="13"/>
    <w:rsid w:val="009554B4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9554B4"/>
    <w:pPr>
      <w:widowControl w:val="0"/>
      <w:shd w:val="clear" w:color="auto" w:fill="FFFFFF"/>
      <w:spacing w:after="720" w:line="151" w:lineRule="exact"/>
    </w:pPr>
    <w:rPr>
      <w:rFonts w:ascii="Candara" w:eastAsia="Candara" w:hAnsi="Candara" w:cs="Candara"/>
      <w:b/>
      <w:bCs/>
      <w:sz w:val="10"/>
      <w:szCs w:val="10"/>
      <w:lang w:eastAsia="en-US"/>
    </w:rPr>
  </w:style>
  <w:style w:type="character" w:customStyle="1" w:styleId="13Georgia">
    <w:name w:val="Основной текст (13) + Georgia;Не полужирный"/>
    <w:basedOn w:val="13"/>
    <w:rsid w:val="009554B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554B4"/>
    <w:rPr>
      <w:sz w:val="10"/>
      <w:szCs w:val="10"/>
      <w:shd w:val="clear" w:color="auto" w:fill="FFFFFF"/>
    </w:rPr>
  </w:style>
  <w:style w:type="character" w:customStyle="1" w:styleId="5Exact">
    <w:name w:val="Основной текст (5) Exact"/>
    <w:basedOn w:val="a0"/>
    <w:rsid w:val="009554B4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Sylfaen7ptExact">
    <w:name w:val="Основной текст (5) + Sylfaen;7 pt Exact"/>
    <w:basedOn w:val="5"/>
    <w:rsid w:val="009554B4"/>
    <w:rPr>
      <w:rFonts w:ascii="Sylfaen" w:eastAsia="Sylfaen" w:hAnsi="Sylfaen" w:cs="Sylfae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554B4"/>
    <w:pPr>
      <w:widowControl w:val="0"/>
      <w:shd w:val="clear" w:color="auto" w:fill="FFFFFF"/>
      <w:spacing w:before="60" w:line="175" w:lineRule="exact"/>
      <w:jc w:val="center"/>
    </w:pPr>
    <w:rPr>
      <w:rFonts w:asciiTheme="minorHAnsi" w:eastAsiaTheme="minorHAnsi" w:hAnsiTheme="minorHAnsi" w:cstheme="minorBidi"/>
      <w:sz w:val="10"/>
      <w:szCs w:val="10"/>
      <w:lang w:eastAsia="en-US"/>
    </w:rPr>
  </w:style>
  <w:style w:type="character" w:customStyle="1" w:styleId="13ArialUnicodeMS45pt">
    <w:name w:val="Основной текст (13) + Arial Unicode MS;4;5 pt"/>
    <w:basedOn w:val="13"/>
    <w:rsid w:val="009554B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13Georgia45pt">
    <w:name w:val="Основной текст (13) + Georgia;4;5 pt;Не полужирный"/>
    <w:basedOn w:val="13"/>
    <w:rsid w:val="009554B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en-US" w:eastAsia="en-US" w:bidi="en-US"/>
    </w:rPr>
  </w:style>
  <w:style w:type="character" w:customStyle="1" w:styleId="13Sylfaen7pt">
    <w:name w:val="Основной текст (13) + Sylfaen;7 pt;Не полужирный"/>
    <w:basedOn w:val="13"/>
    <w:rsid w:val="009554B4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950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0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0F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6B0CD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B0CDA"/>
  </w:style>
  <w:style w:type="character" w:customStyle="1" w:styleId="ad">
    <w:name w:val="Текст примечания Знак"/>
    <w:basedOn w:val="a0"/>
    <w:link w:val="ac"/>
    <w:uiPriority w:val="99"/>
    <w:semiHidden/>
    <w:rsid w:val="006B0C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51DCE-DA71-4072-861B-1A4B7782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Лисовенко Наталья Николаевна</dc:creator>
  <cp:lastModifiedBy>pr3</cp:lastModifiedBy>
  <cp:revision>2</cp:revision>
  <cp:lastPrinted>2019-12-04T11:41:00Z</cp:lastPrinted>
  <dcterms:created xsi:type="dcterms:W3CDTF">2020-01-24T07:01:00Z</dcterms:created>
  <dcterms:modified xsi:type="dcterms:W3CDTF">2020-01-24T07:01:00Z</dcterms:modified>
</cp:coreProperties>
</file>